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167F" w14:textId="77777777" w:rsidR="008A6F19" w:rsidRDefault="00210B8B">
      <w:pPr>
        <w:tabs>
          <w:tab w:val="center" w:pos="4819"/>
        </w:tabs>
        <w:jc w:val="center"/>
        <w:rPr>
          <w:szCs w:val="24"/>
        </w:rPr>
      </w:pPr>
      <w:r>
        <w:rPr>
          <w:b/>
          <w:spacing w:val="-3"/>
          <w:szCs w:val="24"/>
        </w:rPr>
        <w:t>GUIDELINES FOR AUTHORS FOR PREPARING ABSTRACTS</w:t>
      </w:r>
    </w:p>
    <w:p w14:paraId="4244C334" w14:textId="77777777" w:rsidR="008A6F19" w:rsidRDefault="008A6F19">
      <w:pPr>
        <w:tabs>
          <w:tab w:val="center" w:pos="4819"/>
        </w:tabs>
        <w:jc w:val="center"/>
        <w:rPr>
          <w:szCs w:val="24"/>
        </w:rPr>
      </w:pPr>
    </w:p>
    <w:p w14:paraId="63017D27" w14:textId="77777777" w:rsidR="008A6F19" w:rsidRDefault="00210B8B">
      <w:pPr>
        <w:jc w:val="center"/>
        <w:rPr>
          <w:sz w:val="22"/>
          <w:szCs w:val="22"/>
        </w:rPr>
      </w:pPr>
      <w:r>
        <w:rPr>
          <w:sz w:val="22"/>
          <w:szCs w:val="22"/>
        </w:rPr>
        <w:t>First A. Author</w:t>
      </w:r>
      <w:r>
        <w:rPr>
          <w:sz w:val="22"/>
          <w:szCs w:val="22"/>
          <w:vertAlign w:val="superscript"/>
        </w:rPr>
        <w:t>1</w:t>
      </w:r>
      <w:r>
        <w:rPr>
          <w:sz w:val="22"/>
          <w:szCs w:val="22"/>
          <w:lang w:eastAsia="ja-JP"/>
        </w:rPr>
        <w:t xml:space="preserve">, </w:t>
      </w:r>
      <w:r>
        <w:rPr>
          <w:sz w:val="22"/>
          <w:szCs w:val="22"/>
        </w:rPr>
        <w:t>Second B. Author</w:t>
      </w:r>
      <w:r>
        <w:rPr>
          <w:sz w:val="22"/>
          <w:szCs w:val="22"/>
          <w:vertAlign w:val="superscript"/>
        </w:rPr>
        <w:t>1</w:t>
      </w:r>
      <w:r>
        <w:rPr>
          <w:sz w:val="22"/>
          <w:szCs w:val="22"/>
        </w:rPr>
        <w:t>, Third Author</w:t>
      </w:r>
      <w:r>
        <w:rPr>
          <w:sz w:val="22"/>
          <w:szCs w:val="22"/>
          <w:vertAlign w:val="superscript"/>
        </w:rPr>
        <w:t>2</w:t>
      </w:r>
      <w:r>
        <w:rPr>
          <w:sz w:val="22"/>
          <w:szCs w:val="22"/>
        </w:rPr>
        <w:t>, and Fourth C. Author</w:t>
      </w:r>
      <w:r>
        <w:rPr>
          <w:sz w:val="22"/>
          <w:szCs w:val="22"/>
          <w:vertAlign w:val="superscript"/>
        </w:rPr>
        <w:t>3,</w:t>
      </w:r>
      <w:r>
        <w:rPr>
          <w:rStyle w:val="FootnoteReference"/>
          <w:sz w:val="22"/>
          <w:szCs w:val="22"/>
          <w:lang w:eastAsia="ja-JP"/>
        </w:rPr>
        <w:footnoteReference w:id="1"/>
      </w:r>
    </w:p>
    <w:p w14:paraId="4B2B2426" w14:textId="77777777" w:rsidR="008A6F19" w:rsidRDefault="008A6F19">
      <w:pPr>
        <w:widowControl w:val="0"/>
        <w:jc w:val="center"/>
        <w:rPr>
          <w:sz w:val="20"/>
          <w:vertAlign w:val="superscript"/>
        </w:rPr>
      </w:pPr>
    </w:p>
    <w:p w14:paraId="51169D9F" w14:textId="77777777" w:rsidR="008A6F19" w:rsidRDefault="00210B8B">
      <w:pPr>
        <w:widowControl w:val="0"/>
        <w:jc w:val="center"/>
      </w:pPr>
      <w:r>
        <w:rPr>
          <w:sz w:val="20"/>
          <w:vertAlign w:val="superscript"/>
        </w:rPr>
        <w:t>1</w:t>
      </w:r>
      <w:r>
        <w:rPr>
          <w:rStyle w:val="Strong"/>
          <w:rFonts w:eastAsia="Calibri" w:cs="Arial"/>
          <w:b w:val="0"/>
          <w:bCs w:val="0"/>
          <w:sz w:val="20"/>
        </w:rPr>
        <w:t>Ö</w:t>
      </w:r>
      <w:r>
        <w:rPr>
          <w:rFonts w:eastAsia="Calibri" w:cs="Arial"/>
          <w:sz w:val="20"/>
        </w:rPr>
        <w:t xml:space="preserve">zyeğin University, CEEE/EÇEM, </w:t>
      </w:r>
      <w:r>
        <w:rPr>
          <w:rFonts w:eastAsia="Calibri" w:cs="Arial"/>
          <w:sz w:val="20"/>
          <w:lang w:eastAsia="ja-JP"/>
        </w:rPr>
        <w:t>Istanbul, Türkiye</w:t>
      </w:r>
    </w:p>
    <w:p w14:paraId="6BA9B21A" w14:textId="77777777" w:rsidR="008A6F19" w:rsidRDefault="00210B8B">
      <w:pPr>
        <w:widowControl w:val="0"/>
        <w:jc w:val="center"/>
        <w:rPr>
          <w:sz w:val="20"/>
        </w:rPr>
      </w:pPr>
      <w:r>
        <w:rPr>
          <w:sz w:val="20"/>
          <w:vertAlign w:val="superscript"/>
          <w:lang w:val="fr-FR"/>
        </w:rPr>
        <w:t>2</w:t>
      </w:r>
      <w:r>
        <w:rPr>
          <w:sz w:val="20"/>
          <w:lang w:val="fr-FR"/>
        </w:rPr>
        <w:t>The Cyprus Institute, Nicosia, 2121, Cyprus</w:t>
      </w:r>
    </w:p>
    <w:p w14:paraId="68228B60" w14:textId="77777777" w:rsidR="008A6F19" w:rsidRDefault="00210B8B">
      <w:pPr>
        <w:jc w:val="center"/>
        <w:rPr>
          <w:sz w:val="20"/>
        </w:rPr>
      </w:pPr>
      <w:r>
        <w:rPr>
          <w:sz w:val="20"/>
          <w:vertAlign w:val="superscript"/>
        </w:rPr>
        <w:t>3</w:t>
      </w:r>
      <w:r>
        <w:rPr>
          <w:sz w:val="20"/>
          <w:lang w:eastAsia="ja-JP"/>
        </w:rPr>
        <w:t xml:space="preserve">University of </w:t>
      </w:r>
      <w:r>
        <w:rPr>
          <w:sz w:val="20"/>
          <w:lang w:eastAsia="ja-JP"/>
        </w:rPr>
        <w:t>California, Los Angeles, CA 90095, USA</w:t>
      </w:r>
    </w:p>
    <w:p w14:paraId="1049CC80" w14:textId="77777777" w:rsidR="008A6F19" w:rsidRDefault="008A6F19">
      <w:pPr>
        <w:tabs>
          <w:tab w:val="center" w:pos="4819"/>
        </w:tabs>
        <w:jc w:val="center"/>
        <w:rPr>
          <w:spacing w:val="-3"/>
          <w:sz w:val="22"/>
          <w:szCs w:val="22"/>
        </w:rPr>
      </w:pPr>
    </w:p>
    <w:p w14:paraId="7A37102E" w14:textId="77777777" w:rsidR="008A6F19" w:rsidRDefault="00210B8B">
      <w:pPr>
        <w:pStyle w:val="Heading1"/>
        <w:tabs>
          <w:tab w:val="clear" w:pos="306"/>
          <w:tab w:val="clear" w:pos="906"/>
        </w:tabs>
        <w:jc w:val="left"/>
        <w:rPr>
          <w:sz w:val="22"/>
          <w:szCs w:val="22"/>
        </w:rPr>
      </w:pPr>
      <w:r>
        <w:rPr>
          <w:sz w:val="22"/>
          <w:szCs w:val="22"/>
        </w:rPr>
        <w:t>ABSTRACT</w:t>
      </w:r>
    </w:p>
    <w:p w14:paraId="2D74B211" w14:textId="77777777" w:rsidR="008A6F19" w:rsidRDefault="00210B8B">
      <w:pPr>
        <w:tabs>
          <w:tab w:val="left" w:pos="-1134"/>
          <w:tab w:val="left" w:pos="-414"/>
        </w:tabs>
        <w:jc w:val="left"/>
        <w:rPr>
          <w:sz w:val="22"/>
          <w:szCs w:val="22"/>
        </w:rPr>
      </w:pPr>
      <w:r>
        <w:rPr>
          <w:b/>
          <w:bCs/>
          <w:spacing w:val="-3"/>
          <w:sz w:val="22"/>
          <w:szCs w:val="22"/>
        </w:rPr>
        <w:t>Overview</w:t>
      </w:r>
    </w:p>
    <w:p w14:paraId="70E00BAB" w14:textId="77777777" w:rsidR="008A6F19" w:rsidRDefault="00210B8B">
      <w:pPr>
        <w:tabs>
          <w:tab w:val="left" w:pos="-1134"/>
          <w:tab w:val="left" w:pos="-414"/>
        </w:tabs>
      </w:pPr>
      <w:r>
        <w:rPr>
          <w:spacing w:val="-3"/>
          <w:sz w:val="22"/>
          <w:szCs w:val="22"/>
        </w:rPr>
        <w:t>This guide has been prepared for authors of abstracts to be presented at the First International Symposium on Low-Carbon Energy Science and Technology (LCET-2025) to be held in Istanbul, T</w:t>
      </w:r>
      <w:r>
        <w:rPr>
          <w:rFonts w:eastAsia="Calibri" w:cs="Arial"/>
          <w:spacing w:val="-3"/>
          <w:sz w:val="22"/>
          <w:szCs w:val="22"/>
          <w:lang w:eastAsia="ja-JP"/>
        </w:rPr>
        <w:t>ü</w:t>
      </w:r>
      <w:r>
        <w:rPr>
          <w:spacing w:val="-3"/>
          <w:sz w:val="22"/>
          <w:szCs w:val="22"/>
        </w:rPr>
        <w:t>rkiye, 15</w:t>
      </w:r>
      <w:r>
        <w:rPr>
          <w:spacing w:val="-3"/>
          <w:sz w:val="22"/>
          <w:szCs w:val="22"/>
        </w:rPr>
        <w:t>–17 October 2025. Abstracts are expected to provide a very concise description of the work being presented. They must clearly state the purpose, the methodology, the main results and the originality of the study. They must be submitted electronically in PD</w:t>
      </w:r>
      <w:r>
        <w:rPr>
          <w:spacing w:val="-3"/>
          <w:sz w:val="22"/>
          <w:szCs w:val="22"/>
        </w:rPr>
        <w:t>F format via e-mail (</w:t>
      </w:r>
      <w:hyperlink r:id="rId8">
        <w:r>
          <w:rPr>
            <w:rStyle w:val="Hyperlink"/>
            <w:spacing w:val="-3"/>
            <w:sz w:val="22"/>
            <w:szCs w:val="22"/>
            <w:u w:val="none"/>
          </w:rPr>
          <w:t>w.lipinski@cyi.ac.cy</w:t>
        </w:r>
      </w:hyperlink>
      <w:r>
        <w:rPr>
          <w:spacing w:val="-3"/>
          <w:sz w:val="22"/>
          <w:szCs w:val="22"/>
        </w:rPr>
        <w:t>) to Prof. Wojciech Lipiński, Symposium Co-Chair. The main format of the abstract is as follows:</w:t>
      </w:r>
    </w:p>
    <w:p w14:paraId="5E2C82A0" w14:textId="77777777" w:rsidR="008A6F19" w:rsidRDefault="00210B8B">
      <w:pPr>
        <w:numPr>
          <w:ilvl w:val="0"/>
          <w:numId w:val="1"/>
        </w:numPr>
        <w:tabs>
          <w:tab w:val="clear" w:pos="720"/>
          <w:tab w:val="left" w:pos="-1134"/>
          <w:tab w:val="left" w:pos="-414"/>
        </w:tabs>
        <w:ind w:left="170" w:hanging="170"/>
      </w:pPr>
      <w:r>
        <w:rPr>
          <w:spacing w:val="-3"/>
          <w:sz w:val="22"/>
          <w:szCs w:val="22"/>
        </w:rPr>
        <w:t xml:space="preserve">Pages: </w:t>
      </w:r>
      <w:r>
        <w:rPr>
          <w:b/>
          <w:bCs/>
          <w:spacing w:val="-3"/>
          <w:sz w:val="22"/>
          <w:szCs w:val="22"/>
        </w:rPr>
        <w:t>max. 2 pages including references</w:t>
      </w:r>
      <w:r>
        <w:rPr>
          <w:spacing w:val="-3"/>
          <w:sz w:val="22"/>
          <w:szCs w:val="22"/>
        </w:rPr>
        <w:t xml:space="preserve">; page numbers must be included on each page, centered at the bottom; page size A4 (210 </w:t>
      </w:r>
      <w:r>
        <w:rPr>
          <w:rFonts w:ascii="Symbol" w:eastAsia="Symbol" w:hAnsi="Symbol" w:cs="Symbol"/>
          <w:spacing w:val="-3"/>
          <w:sz w:val="22"/>
          <w:szCs w:val="22"/>
        </w:rPr>
        <w:sym w:font="Symbol" w:char="F0B4"/>
      </w:r>
      <w:r>
        <w:rPr>
          <w:spacing w:val="-3"/>
          <w:sz w:val="22"/>
          <w:szCs w:val="22"/>
        </w:rPr>
        <w:t xml:space="preserve"> 297 mm); 20 mm borders all round;</w:t>
      </w:r>
    </w:p>
    <w:p w14:paraId="6C9C165B" w14:textId="77777777" w:rsidR="008A6F19" w:rsidRDefault="00210B8B">
      <w:pPr>
        <w:numPr>
          <w:ilvl w:val="0"/>
          <w:numId w:val="1"/>
        </w:numPr>
        <w:tabs>
          <w:tab w:val="clear" w:pos="720"/>
          <w:tab w:val="left" w:pos="-1134"/>
          <w:tab w:val="left" w:pos="-414"/>
        </w:tabs>
        <w:ind w:left="170" w:hanging="170"/>
      </w:pPr>
      <w:r>
        <w:rPr>
          <w:spacing w:val="-3"/>
          <w:sz w:val="22"/>
          <w:szCs w:val="22"/>
        </w:rPr>
        <w:t xml:space="preserve">Text: Times New Roman (or equivalent), 11pt font size, left and right justified, single-spaced; the first page should be completely </w:t>
      </w:r>
      <w:r>
        <w:rPr>
          <w:spacing w:val="-3"/>
          <w:sz w:val="22"/>
          <w:szCs w:val="22"/>
        </w:rPr>
        <w:t>filled with typing and/or diagrams;</w:t>
      </w:r>
    </w:p>
    <w:p w14:paraId="3B127FEB" w14:textId="77777777" w:rsidR="008A6F19" w:rsidRDefault="00210B8B">
      <w:pPr>
        <w:numPr>
          <w:ilvl w:val="0"/>
          <w:numId w:val="1"/>
        </w:numPr>
        <w:tabs>
          <w:tab w:val="clear" w:pos="720"/>
          <w:tab w:val="left" w:pos="-1134"/>
          <w:tab w:val="left" w:pos="-414"/>
        </w:tabs>
        <w:ind w:left="170" w:hanging="170"/>
      </w:pPr>
      <w:r>
        <w:rPr>
          <w:spacing w:val="-3"/>
          <w:sz w:val="22"/>
          <w:szCs w:val="22"/>
        </w:rPr>
        <w:t>Paper title: Times New Roman 12pt font size, all bold capital letters (except if formulae or symbols appear in the title), centered on the width of the typing area; the title should be brief, clear and descriptive; one b</w:t>
      </w:r>
      <w:r>
        <w:rPr>
          <w:spacing w:val="-3"/>
          <w:sz w:val="22"/>
          <w:szCs w:val="22"/>
        </w:rPr>
        <w:t>lank line between the title and the affiliation(s);</w:t>
      </w:r>
    </w:p>
    <w:p w14:paraId="4FC232B6" w14:textId="77777777" w:rsidR="008A6F19" w:rsidRDefault="00210B8B">
      <w:pPr>
        <w:numPr>
          <w:ilvl w:val="0"/>
          <w:numId w:val="1"/>
        </w:numPr>
        <w:tabs>
          <w:tab w:val="clear" w:pos="720"/>
          <w:tab w:val="left" w:pos="-1134"/>
          <w:tab w:val="left" w:pos="-414"/>
        </w:tabs>
        <w:ind w:left="170" w:hanging="170"/>
      </w:pPr>
      <w:r>
        <w:rPr>
          <w:spacing w:val="-3"/>
          <w:sz w:val="22"/>
          <w:szCs w:val="22"/>
        </w:rPr>
        <w:t>Section headings: Times New Roman, bold, 11pt size, left aligned, preceded by one blank line except the first section; do not use subsections;</w:t>
      </w:r>
    </w:p>
    <w:p w14:paraId="68204FE0" w14:textId="77777777" w:rsidR="008A6F19" w:rsidRDefault="00210B8B">
      <w:pPr>
        <w:numPr>
          <w:ilvl w:val="0"/>
          <w:numId w:val="1"/>
        </w:numPr>
        <w:tabs>
          <w:tab w:val="clear" w:pos="720"/>
          <w:tab w:val="left" w:pos="-1134"/>
          <w:tab w:val="left" w:pos="-414"/>
        </w:tabs>
        <w:ind w:left="170" w:hanging="170"/>
      </w:pPr>
      <w:r>
        <w:rPr>
          <w:spacing w:val="-3"/>
          <w:sz w:val="22"/>
          <w:szCs w:val="22"/>
        </w:rPr>
        <w:t>Paragraphs: Use 0.5-cm indentation except for the first parag</w:t>
      </w:r>
      <w:r>
        <w:rPr>
          <w:spacing w:val="-3"/>
          <w:sz w:val="22"/>
          <w:szCs w:val="22"/>
        </w:rPr>
        <w:t>raph in each section.</w:t>
      </w:r>
    </w:p>
    <w:p w14:paraId="3AA52376" w14:textId="77777777" w:rsidR="008A6F19" w:rsidRDefault="00210B8B">
      <w:pPr>
        <w:numPr>
          <w:ilvl w:val="0"/>
          <w:numId w:val="1"/>
        </w:numPr>
        <w:tabs>
          <w:tab w:val="clear" w:pos="720"/>
          <w:tab w:val="left" w:pos="-1134"/>
          <w:tab w:val="left" w:pos="-414"/>
        </w:tabs>
        <w:ind w:left="170" w:hanging="170"/>
      </w:pPr>
      <w:r>
        <w:rPr>
          <w:spacing w:val="-3"/>
          <w:sz w:val="22"/>
          <w:szCs w:val="22"/>
        </w:rPr>
        <w:t>Equations and symbols: Time New Roman 11pt font size; assure all symbols and equations are correctly displayed in the PDF version;</w:t>
      </w:r>
    </w:p>
    <w:p w14:paraId="6C4E2C99" w14:textId="77777777" w:rsidR="008A6F19" w:rsidRDefault="00210B8B">
      <w:pPr>
        <w:numPr>
          <w:ilvl w:val="0"/>
          <w:numId w:val="1"/>
        </w:numPr>
        <w:tabs>
          <w:tab w:val="clear" w:pos="720"/>
          <w:tab w:val="left" w:pos="-1134"/>
          <w:tab w:val="left" w:pos="-414"/>
        </w:tabs>
        <w:ind w:left="170" w:hanging="170"/>
      </w:pPr>
      <w:r>
        <w:rPr>
          <w:spacing w:val="-3"/>
          <w:sz w:val="22"/>
          <w:szCs w:val="22"/>
        </w:rPr>
        <w:t>References: Number consecutively in the order of appearance</w:t>
      </w:r>
      <w:r>
        <w:rPr>
          <w:spacing w:val="-3"/>
          <w:sz w:val="22"/>
          <w:szCs w:val="22"/>
          <w:vertAlign w:val="superscript"/>
        </w:rPr>
        <w:t xml:space="preserve"> </w:t>
      </w:r>
      <w:r>
        <w:rPr>
          <w:spacing w:val="-3"/>
          <w:sz w:val="22"/>
          <w:szCs w:val="22"/>
        </w:rPr>
        <w:t>[1], using Arabic numerals in square bracke</w:t>
      </w:r>
      <w:r>
        <w:rPr>
          <w:spacing w:val="-3"/>
          <w:sz w:val="22"/>
          <w:szCs w:val="22"/>
        </w:rPr>
        <w:t>ts [2–5]; Times New Roman, 10pt font size, left–right justified, first line flush left, remaining lines indented.</w:t>
      </w:r>
    </w:p>
    <w:p w14:paraId="0E11D568" w14:textId="77777777" w:rsidR="008A6F19" w:rsidRDefault="00210B8B">
      <w:pPr>
        <w:tabs>
          <w:tab w:val="left" w:pos="-1134"/>
          <w:tab w:val="left" w:pos="-414"/>
        </w:tabs>
        <w:ind w:firstLine="283"/>
      </w:pPr>
      <w:r>
        <w:rPr>
          <w:spacing w:val="-3"/>
          <w:sz w:val="22"/>
          <w:szCs w:val="22"/>
        </w:rPr>
        <w:t>Any word processing utility (</w:t>
      </w:r>
      <w:r>
        <w:rPr>
          <w:i/>
          <w:spacing w:val="-3"/>
          <w:sz w:val="22"/>
          <w:szCs w:val="22"/>
        </w:rPr>
        <w:t>e.g</w:t>
      </w:r>
      <w:r>
        <w:rPr>
          <w:spacing w:val="-3"/>
          <w:sz w:val="22"/>
          <w:szCs w:val="22"/>
        </w:rPr>
        <w:t>. MS Word, LibreOffice, LaTeX) may be used to generate the manuscript provided it is converted to PDF for subm</w:t>
      </w:r>
      <w:r>
        <w:rPr>
          <w:spacing w:val="-3"/>
          <w:sz w:val="22"/>
          <w:szCs w:val="22"/>
        </w:rPr>
        <w:t>ission and follows the format shown in this template.</w:t>
      </w:r>
    </w:p>
    <w:p w14:paraId="5D34B8F1" w14:textId="77777777" w:rsidR="008A6F19" w:rsidRDefault="008A6F19">
      <w:pPr>
        <w:tabs>
          <w:tab w:val="left" w:pos="-1134"/>
          <w:tab w:val="left" w:pos="-414"/>
        </w:tabs>
        <w:rPr>
          <w:spacing w:val="-3"/>
          <w:sz w:val="22"/>
          <w:szCs w:val="22"/>
        </w:rPr>
      </w:pPr>
    </w:p>
    <w:p w14:paraId="4AA7DE4D" w14:textId="77777777" w:rsidR="008A6F19" w:rsidRDefault="00210B8B">
      <w:pPr>
        <w:tabs>
          <w:tab w:val="left" w:pos="-1134"/>
          <w:tab w:val="left" w:pos="-414"/>
        </w:tabs>
        <w:rPr>
          <w:b/>
          <w:bCs/>
        </w:rPr>
      </w:pPr>
      <w:r>
        <w:rPr>
          <w:b/>
          <w:bCs/>
          <w:spacing w:val="-3"/>
          <w:sz w:val="22"/>
          <w:szCs w:val="22"/>
        </w:rPr>
        <w:t>Equations</w:t>
      </w:r>
    </w:p>
    <w:p w14:paraId="25080744" w14:textId="77777777" w:rsidR="008A6F19" w:rsidRDefault="00210B8B">
      <w:pPr>
        <w:tabs>
          <w:tab w:val="left" w:pos="-720"/>
        </w:tabs>
        <w:rPr>
          <w:sz w:val="22"/>
          <w:szCs w:val="22"/>
        </w:rPr>
      </w:pPr>
      <w:r>
        <w:rPr>
          <w:spacing w:val="-3"/>
          <w:sz w:val="22"/>
          <w:szCs w:val="22"/>
        </w:rPr>
        <w:t xml:space="preserve">Equations should be typed neatly in position with a single line space above and below. Equations should be centered and assigned a number that should appear in parentheses flush to the </w:t>
      </w:r>
      <w:r>
        <w:rPr>
          <w:spacing w:val="-3"/>
          <w:sz w:val="22"/>
          <w:szCs w:val="22"/>
        </w:rPr>
        <w:t>right margin.</w:t>
      </w:r>
    </w:p>
    <w:p w14:paraId="400B86A2" w14:textId="77777777" w:rsidR="008A6F19" w:rsidRDefault="008A6F19">
      <w:pPr>
        <w:tabs>
          <w:tab w:val="left" w:pos="-720"/>
        </w:tabs>
        <w:rPr>
          <w:spacing w:val="-3"/>
          <w:sz w:val="22"/>
          <w:szCs w:val="22"/>
        </w:rPr>
      </w:pPr>
    </w:p>
    <w:p w14:paraId="1538C0E8" w14:textId="29A0C468" w:rsidR="008A6F19" w:rsidRDefault="00210B8B">
      <w:pPr>
        <w:pStyle w:val="SPIEbodytext"/>
        <w:tabs>
          <w:tab w:val="center" w:pos="4500"/>
          <w:tab w:val="right" w:pos="9720"/>
        </w:tabs>
        <w:snapToGrid w:val="0"/>
        <w:spacing w:after="0"/>
        <w:rPr>
          <w:sz w:val="22"/>
          <w:szCs w:val="22"/>
        </w:rPr>
      </w:pPr>
      <w:r>
        <w:rPr>
          <w:sz w:val="22"/>
          <w:szCs w:val="22"/>
        </w:rPr>
        <w:tab/>
      </w:r>
      <w:r w:rsidR="00967F4E">
        <w:rPr>
          <w:noProof/>
        </w:rPr>
        <w:pict w14:anchorId="3123131B">
          <v:rect id="_x0000_tole_rId3" o:spid="_x0000_s1031" style="position:absolute;left:0;text-align:left;margin-left:.05pt;margin-top:.05pt;width:50pt;height:50pt;z-index:251656192;visibility:hidden;mso-wrap-style:square;mso-wrap-distance-left:9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" filled="f" stroked="f" strokeweight="0"/>
        </w:pict>
      </w:r>
      <w:r>
        <w:pict w14:anchorId="6C284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width:50pt;height:50pt;z-index:251658240;visibility:hidden;mso-position-horizontal-relative:text;mso-position-vertical-relative:text">
            <o:lock v:ext="edit" selection="t"/>
          </v:shape>
        </w:pict>
      </w:r>
      <w:r>
        <w:object w:dxaOrig="818" w:dyaOrig="300" w14:anchorId="6035310F">
          <v:shape id="ole_rId3" o:spid="_x0000_i1025" type="#_x0000_t75" style="width:40.9pt;height:15pt;visibility:visible;mso-wrap-distance-right:0" o:ole="">
            <v:imagedata r:id="rId9" o:title=""/>
          </v:shape>
          <o:OLEObject Type="Embed" ProgID="Equation.DSMT4" ShapeID="ole_rId3" DrawAspect="Content" ObjectID="_1803205447" r:id="rId10"/>
        </w:object>
      </w:r>
      <w:r>
        <w:rPr>
          <w:sz w:val="22"/>
          <w:szCs w:val="22"/>
        </w:rPr>
        <w:tab/>
        <w:t>(1)</w:t>
      </w:r>
    </w:p>
    <w:p w14:paraId="3D4D45C5" w14:textId="77777777" w:rsidR="008A6F19" w:rsidRDefault="00210B8B">
      <w:pPr>
        <w:pStyle w:val="SPIEbodytext"/>
        <w:tabs>
          <w:tab w:val="center" w:pos="4500"/>
          <w:tab w:val="right" w:pos="9540"/>
        </w:tabs>
        <w:snapToGrid w:val="0"/>
        <w:spacing w:after="0"/>
        <w:rPr>
          <w:sz w:val="22"/>
          <w:szCs w:val="22"/>
        </w:rPr>
      </w:pPr>
      <w:r>
        <w:rPr>
          <w:sz w:val="22"/>
          <w:szCs w:val="22"/>
        </w:rPr>
        <w:t xml:space="preserve">and </w:t>
      </w:r>
    </w:p>
    <w:p w14:paraId="587A66F7" w14:textId="6987EDD7" w:rsidR="008A6F19" w:rsidRDefault="00210B8B">
      <w:pPr>
        <w:pStyle w:val="SPIEbodytext"/>
        <w:tabs>
          <w:tab w:val="center" w:pos="4500"/>
          <w:tab w:val="right" w:pos="9720"/>
        </w:tabs>
        <w:snapToGrid w:val="0"/>
        <w:spacing w:after="0"/>
        <w:rPr>
          <w:sz w:val="22"/>
          <w:szCs w:val="22"/>
        </w:rPr>
      </w:pPr>
      <w:r>
        <w:rPr>
          <w:sz w:val="22"/>
          <w:szCs w:val="22"/>
        </w:rPr>
        <w:tab/>
      </w:r>
      <w:r w:rsidR="00967F4E">
        <w:rPr>
          <w:noProof/>
        </w:rPr>
        <w:pict w14:anchorId="0AA15008">
          <v:rect id="_x0000_tole_rId5" o:spid="_x0000_s1030" style="position:absolute;left:0;text-align:left;margin-left:.05pt;margin-top:.05pt;width:50pt;height:50pt;z-index:251657216;visibility:hidden;mso-wrap-style:square;mso-wrap-distance-left:9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" filled="f" stroked="f" strokeweight="0"/>
        </w:pict>
      </w:r>
      <w:r>
        <w:pict w14:anchorId="74322451">
          <v:shape id="_x0000_s1027" type="#_x0000_t75" style="position:absolute;left:0;text-align:left;margin-left:0;margin-top:0;width:50pt;height:50pt;z-index:251659264;visibility:hidden;mso-position-horizontal-relative:text;mso-position-vertical-relative:text">
            <o:lock v:ext="edit" selection="t"/>
          </v:shape>
        </w:pict>
      </w:r>
      <w:r>
        <w:object w:dxaOrig="2760" w:dyaOrig="780" w14:anchorId="42A82DAA">
          <v:shape id="ole_rId5" o:spid="_x0000_i1026" type="#_x0000_t75" style="width:138pt;height:39pt;visibility:visible;mso-wrap-distance-right:0" o:ole="">
            <v:imagedata r:id="rId11" o:title=""/>
          </v:shape>
          <o:OLEObject Type="Embed" ProgID="Equation.DSMT4" ShapeID="ole_rId5" DrawAspect="Content" ObjectID="_1803205448" r:id="rId12"/>
        </w:object>
      </w:r>
      <w:r>
        <w:rPr>
          <w:sz w:val="22"/>
          <w:szCs w:val="22"/>
        </w:rPr>
        <w:tab/>
        <w:t>(2)</w:t>
      </w:r>
    </w:p>
    <w:p w14:paraId="6ACCE7BF" w14:textId="77777777" w:rsidR="008A6F19" w:rsidRDefault="008A6F19">
      <w:pPr>
        <w:tabs>
          <w:tab w:val="left" w:pos="-720"/>
        </w:tabs>
        <w:rPr>
          <w:spacing w:val="-3"/>
          <w:sz w:val="22"/>
          <w:szCs w:val="22"/>
        </w:rPr>
      </w:pPr>
    </w:p>
    <w:p w14:paraId="51E3784E" w14:textId="77777777" w:rsidR="008A6F19" w:rsidRDefault="00210B8B">
      <w:pPr>
        <w:tabs>
          <w:tab w:val="left" w:pos="-720"/>
        </w:tabs>
        <w:rPr>
          <w:sz w:val="22"/>
          <w:szCs w:val="22"/>
        </w:rPr>
      </w:pPr>
      <w:r>
        <w:rPr>
          <w:spacing w:val="-3"/>
          <w:sz w:val="22"/>
          <w:szCs w:val="22"/>
        </w:rPr>
        <w:t xml:space="preserve">Subscripts and superscripts should clearly be typed as such. Ensure that there is no ambiguity in the use of symbols. Align equal signs when equations stack with no </w:t>
      </w:r>
      <w:r>
        <w:rPr>
          <w:spacing w:val="-3"/>
          <w:sz w:val="22"/>
          <w:szCs w:val="22"/>
        </w:rPr>
        <w:t>intervening words. All data should be reported in SI units. Decimals should always be shown by periods, not commas or centered dots.</w:t>
      </w:r>
    </w:p>
    <w:p w14:paraId="1E8B3429" w14:textId="77777777" w:rsidR="008A6F19" w:rsidRDefault="008A6F19">
      <w:pPr>
        <w:tabs>
          <w:tab w:val="left" w:pos="-720"/>
        </w:tabs>
        <w:rPr>
          <w:sz w:val="22"/>
          <w:szCs w:val="22"/>
        </w:rPr>
      </w:pPr>
    </w:p>
    <w:p w14:paraId="5D5CCAFB" w14:textId="77777777" w:rsidR="008A6F19" w:rsidRDefault="00210B8B">
      <w:pPr>
        <w:tabs>
          <w:tab w:val="left" w:pos="-1134"/>
          <w:tab w:val="left" w:pos="-414"/>
        </w:tabs>
      </w:pPr>
      <w:r>
        <w:rPr>
          <w:b/>
          <w:bCs/>
          <w:spacing w:val="-3"/>
          <w:sz w:val="22"/>
          <w:szCs w:val="22"/>
        </w:rPr>
        <w:t>Figures and tables</w:t>
      </w:r>
    </w:p>
    <w:p w14:paraId="4BE3E0F7" w14:textId="77777777" w:rsidR="008A6F19" w:rsidRDefault="00210B8B">
      <w:pPr>
        <w:tabs>
          <w:tab w:val="left" w:pos="-720"/>
        </w:tabs>
        <w:rPr>
          <w:sz w:val="22"/>
          <w:szCs w:val="22"/>
        </w:rPr>
      </w:pPr>
      <w:r>
        <w:rPr>
          <w:spacing w:val="-3"/>
          <w:sz w:val="22"/>
          <w:szCs w:val="22"/>
        </w:rPr>
        <w:t xml:space="preserve">All figures and tables should be contained within the typing area and must not be split between pages. </w:t>
      </w:r>
      <w:r>
        <w:rPr>
          <w:spacing w:val="-3"/>
          <w:sz w:val="22"/>
          <w:szCs w:val="22"/>
        </w:rPr>
        <w:t>Lettering in the figures should be comparable to that in the text. Colour and black and white figures/photographs are allowed in digital format with sufficient resolution to permit high-quality reproduction. Figures should be numbered consecutively and ref</w:t>
      </w:r>
      <w:r>
        <w:rPr>
          <w:spacing w:val="-3"/>
          <w:sz w:val="22"/>
          <w:szCs w:val="22"/>
        </w:rPr>
        <w:t xml:space="preserve">erred to in the text unabbreviated, </w:t>
      </w:r>
      <w:r>
        <w:rPr>
          <w:i/>
          <w:spacing w:val="-3"/>
          <w:sz w:val="22"/>
          <w:szCs w:val="22"/>
        </w:rPr>
        <w:t>e.g</w:t>
      </w:r>
      <w:r>
        <w:rPr>
          <w:spacing w:val="-3"/>
          <w:sz w:val="22"/>
          <w:szCs w:val="22"/>
        </w:rPr>
        <w:t xml:space="preserve">. Figure 1, with a single letter space between the word </w:t>
      </w:r>
      <w:r>
        <w:rPr>
          <w:spacing w:val="-15"/>
          <w:sz w:val="22"/>
          <w:szCs w:val="22"/>
        </w:rPr>
        <w:t>“F</w:t>
      </w:r>
      <w:r>
        <w:rPr>
          <w:spacing w:val="-3"/>
          <w:sz w:val="22"/>
          <w:szCs w:val="22"/>
        </w:rPr>
        <w:t>igure</w:t>
      </w:r>
      <w:r>
        <w:rPr>
          <w:spacing w:val="-15"/>
          <w:sz w:val="22"/>
          <w:szCs w:val="22"/>
        </w:rPr>
        <w:t>”</w:t>
      </w:r>
      <w:r>
        <w:rPr>
          <w:spacing w:val="-3"/>
          <w:sz w:val="22"/>
          <w:szCs w:val="22"/>
        </w:rPr>
        <w:t xml:space="preserve"> and the Arabic numeral. Enclose units in round parentheses. Place figures centered on the width of the text page as close as possible to their first men</w:t>
      </w:r>
      <w:r>
        <w:rPr>
          <w:spacing w:val="-3"/>
          <w:sz w:val="22"/>
          <w:szCs w:val="22"/>
        </w:rPr>
        <w:t xml:space="preserve">tion in the text. Centered one line below the illustration, type the word </w:t>
      </w:r>
      <w:r>
        <w:rPr>
          <w:spacing w:val="-15"/>
          <w:sz w:val="22"/>
          <w:szCs w:val="22"/>
        </w:rPr>
        <w:t>“</w:t>
      </w:r>
      <w:r>
        <w:rPr>
          <w:spacing w:val="-3"/>
          <w:sz w:val="22"/>
          <w:szCs w:val="22"/>
        </w:rPr>
        <w:t>Figure</w:t>
      </w:r>
      <w:r>
        <w:rPr>
          <w:spacing w:val="-15"/>
          <w:sz w:val="22"/>
          <w:szCs w:val="22"/>
        </w:rPr>
        <w:t>”</w:t>
      </w:r>
      <w:r>
        <w:rPr>
          <w:spacing w:val="-3"/>
          <w:sz w:val="22"/>
          <w:szCs w:val="22"/>
        </w:rPr>
        <w:t xml:space="preserve"> and its number followed by a period, one-letter space, and the actual caption text. Each illustration should have a one-line space above and below the figure.</w:t>
      </w:r>
    </w:p>
    <w:p w14:paraId="003A3F26" w14:textId="77777777" w:rsidR="008A6F19" w:rsidRDefault="008A6F19">
      <w:pPr>
        <w:sectPr w:rsidR="008A6F19" w:rsidSect="00967F4E">
          <w:headerReference w:type="even" r:id="rId13"/>
          <w:headerReference w:type="default" r:id="rId14"/>
          <w:footerReference w:type="even" r:id="rId15"/>
          <w:footerReference w:type="default" r:id="rId16"/>
          <w:headerReference w:type="first" r:id="rId17"/>
          <w:footerReference w:type="first" r:id="rId18"/>
          <w:footnotePr>
            <w:numFmt w:val="chicago"/>
          </w:footnotePr>
          <w:pgSz w:w="11906" w:h="16838" w:code="9"/>
          <w:pgMar w:top="1134" w:right="1134" w:bottom="567" w:left="1134" w:header="0" w:footer="227" w:gutter="0"/>
          <w:cols w:space="720"/>
          <w:formProt w:val="0"/>
          <w:titlePg/>
          <w:docGrid w:linePitch="312" w:charSpace="-6145"/>
        </w:sectPr>
      </w:pPr>
    </w:p>
    <w:p w14:paraId="559538FE" w14:textId="77777777" w:rsidR="008A6F19" w:rsidRDefault="00210B8B">
      <w:pPr>
        <w:tabs>
          <w:tab w:val="left" w:pos="-720"/>
        </w:tabs>
        <w:jc w:val="center"/>
        <w:rPr>
          <w:sz w:val="22"/>
          <w:szCs w:val="22"/>
        </w:rPr>
      </w:pPr>
      <w:r>
        <w:rPr>
          <w:noProof/>
        </w:rPr>
        <w:lastRenderedPageBreak/>
        <w:drawing>
          <wp:inline distT="0" distB="0" distL="0" distR="0" wp14:anchorId="48EC9E83" wp14:editId="3889D391">
            <wp:extent cx="5766435" cy="2598420"/>
            <wp:effectExtent l="0" t="0" r="0" b="0"/>
            <wp:docPr id="3" name="Image 1" descr="Ov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Overal"/>
                    <pic:cNvPicPr>
                      <a:picLocks noChangeAspect="1" noChangeArrowheads="1"/>
                    </pic:cNvPicPr>
                  </pic:nvPicPr>
                  <pic:blipFill>
                    <a:blip r:embed="rId19"/>
                    <a:srcRect t="9447" b="11628"/>
                    <a:stretch>
                      <a:fillRect/>
                    </a:stretch>
                  </pic:blipFill>
                  <pic:spPr bwMode="auto">
                    <a:xfrm>
                      <a:off x="0" y="0"/>
                      <a:ext cx="5766435" cy="2598420"/>
                    </a:xfrm>
                    <a:prstGeom prst="rect">
                      <a:avLst/>
                    </a:prstGeom>
                    <a:noFill/>
                  </pic:spPr>
                </pic:pic>
              </a:graphicData>
            </a:graphic>
          </wp:inline>
        </w:drawing>
      </w:r>
    </w:p>
    <w:p w14:paraId="58B85E36" w14:textId="77777777" w:rsidR="008A6F19" w:rsidRDefault="00210B8B">
      <w:pPr>
        <w:tabs>
          <w:tab w:val="left" w:pos="-720"/>
        </w:tabs>
        <w:jc w:val="center"/>
        <w:rPr>
          <w:sz w:val="20"/>
        </w:rPr>
      </w:pPr>
      <w:r>
        <w:rPr>
          <w:spacing w:val="-3"/>
          <w:sz w:val="20"/>
        </w:rPr>
        <w:t>Figure 1. Figure captions are centered under the figure.</w:t>
      </w:r>
    </w:p>
    <w:p w14:paraId="34032219" w14:textId="77777777" w:rsidR="008A6F19" w:rsidRDefault="008A6F19">
      <w:pPr>
        <w:tabs>
          <w:tab w:val="left" w:pos="-720"/>
        </w:tabs>
        <w:rPr>
          <w:sz w:val="22"/>
          <w:szCs w:val="22"/>
        </w:rPr>
      </w:pPr>
    </w:p>
    <w:p w14:paraId="773FE2CF" w14:textId="77777777" w:rsidR="008A6F19" w:rsidRDefault="00210B8B">
      <w:pPr>
        <w:tabs>
          <w:tab w:val="left" w:pos="-720"/>
        </w:tabs>
        <w:rPr>
          <w:sz w:val="22"/>
          <w:szCs w:val="22"/>
        </w:rPr>
      </w:pPr>
      <w:r>
        <w:rPr>
          <w:spacing w:val="-3"/>
          <w:sz w:val="22"/>
          <w:szCs w:val="22"/>
        </w:rPr>
        <w:t xml:space="preserve">The same rules apply to tables except the word “Figure” is replaced with “Table”. In tables, use horizontal rules above and below to </w:t>
      </w:r>
      <w:r>
        <w:rPr>
          <w:spacing w:val="-3"/>
          <w:sz w:val="22"/>
          <w:szCs w:val="22"/>
        </w:rPr>
        <w:t>separate title from column heads, ranks within column heads, column heads from table body, and table body from table footnotes or source.</w:t>
      </w:r>
    </w:p>
    <w:p w14:paraId="68ED1536" w14:textId="77777777" w:rsidR="008A6F19" w:rsidRDefault="008A6F19">
      <w:pPr>
        <w:tabs>
          <w:tab w:val="left" w:pos="-720"/>
        </w:tabs>
        <w:rPr>
          <w:sz w:val="22"/>
          <w:szCs w:val="22"/>
        </w:rPr>
      </w:pPr>
    </w:p>
    <w:p w14:paraId="6A5395C0" w14:textId="77777777" w:rsidR="008A6F19" w:rsidRDefault="00210B8B">
      <w:pPr>
        <w:tabs>
          <w:tab w:val="left" w:pos="-437"/>
        </w:tabs>
        <w:jc w:val="center"/>
        <w:rPr>
          <w:sz w:val="20"/>
        </w:rPr>
      </w:pPr>
      <w:r>
        <w:rPr>
          <w:spacing w:val="-3"/>
          <w:sz w:val="20"/>
        </w:rPr>
        <w:t>Table 1. Comparison between theory and experiment</w:t>
      </w:r>
    </w:p>
    <w:tbl>
      <w:tblPr>
        <w:tblW w:w="6237" w:type="dxa"/>
        <w:jc w:val="center"/>
        <w:tblLayout w:type="fixed"/>
        <w:tblCellMar>
          <w:left w:w="107" w:type="dxa"/>
          <w:right w:w="107" w:type="dxa"/>
        </w:tblCellMar>
        <w:tblLook w:val="0000" w:firstRow="0" w:lastRow="0" w:firstColumn="0" w:lastColumn="0" w:noHBand="0" w:noVBand="0"/>
      </w:tblPr>
      <w:tblGrid>
        <w:gridCol w:w="1700"/>
        <w:gridCol w:w="1134"/>
        <w:gridCol w:w="1135"/>
        <w:gridCol w:w="1134"/>
        <w:gridCol w:w="1134"/>
      </w:tblGrid>
      <w:tr w:rsidR="008A6F19" w14:paraId="5E61F747" w14:textId="77777777">
        <w:trPr>
          <w:jc w:val="center"/>
        </w:trPr>
        <w:tc>
          <w:tcPr>
            <w:tcW w:w="1700" w:type="dxa"/>
            <w:tcBorders>
              <w:top w:val="single" w:sz="12" w:space="0" w:color="000000"/>
              <w:bottom w:val="single" w:sz="6" w:space="0" w:color="000000"/>
            </w:tcBorders>
          </w:tcPr>
          <w:p w14:paraId="23A4DE7D" w14:textId="77777777" w:rsidR="008A6F19" w:rsidRDefault="00210B8B">
            <w:pPr>
              <w:tabs>
                <w:tab w:val="left" w:pos="-437"/>
              </w:tabs>
              <w:jc w:val="center"/>
              <w:rPr>
                <w:sz w:val="20"/>
              </w:rPr>
            </w:pPr>
            <w:r>
              <w:rPr>
                <w:spacing w:val="-3"/>
                <w:sz w:val="20"/>
              </w:rPr>
              <w:t>Date of test</w:t>
            </w:r>
          </w:p>
        </w:tc>
        <w:tc>
          <w:tcPr>
            <w:tcW w:w="2269" w:type="dxa"/>
            <w:gridSpan w:val="2"/>
            <w:tcBorders>
              <w:top w:val="single" w:sz="12" w:space="0" w:color="000000"/>
              <w:bottom w:val="single" w:sz="6" w:space="0" w:color="000000"/>
            </w:tcBorders>
          </w:tcPr>
          <w:p w14:paraId="06F81EEE" w14:textId="77777777" w:rsidR="008A6F19" w:rsidRDefault="00210B8B">
            <w:pPr>
              <w:tabs>
                <w:tab w:val="left" w:pos="-437"/>
              </w:tabs>
              <w:jc w:val="center"/>
              <w:rPr>
                <w:sz w:val="20"/>
              </w:rPr>
            </w:pPr>
            <w:r>
              <w:rPr>
                <w:spacing w:val="-3"/>
                <w:sz w:val="20"/>
              </w:rPr>
              <w:t>Theoretical value</w:t>
            </w:r>
          </w:p>
          <w:p w14:paraId="77C748CE" w14:textId="77777777" w:rsidR="008A6F19" w:rsidRDefault="00210B8B">
            <w:pPr>
              <w:tabs>
                <w:tab w:val="left" w:pos="-437"/>
              </w:tabs>
              <w:jc w:val="center"/>
              <w:rPr>
                <w:sz w:val="20"/>
              </w:rPr>
            </w:pPr>
            <w:r>
              <w:rPr>
                <w:spacing w:val="-3"/>
                <w:sz w:val="20"/>
              </w:rPr>
              <w:t>(cm)</w:t>
            </w:r>
          </w:p>
        </w:tc>
        <w:tc>
          <w:tcPr>
            <w:tcW w:w="2268" w:type="dxa"/>
            <w:gridSpan w:val="2"/>
            <w:tcBorders>
              <w:top w:val="single" w:sz="12" w:space="0" w:color="000000"/>
              <w:bottom w:val="single" w:sz="6" w:space="0" w:color="000000"/>
            </w:tcBorders>
          </w:tcPr>
          <w:p w14:paraId="3340F774" w14:textId="77777777" w:rsidR="008A6F19" w:rsidRDefault="00210B8B">
            <w:pPr>
              <w:tabs>
                <w:tab w:val="left" w:pos="-437"/>
              </w:tabs>
              <w:jc w:val="center"/>
              <w:rPr>
                <w:sz w:val="20"/>
              </w:rPr>
            </w:pPr>
            <w:r>
              <w:rPr>
                <w:spacing w:val="-3"/>
                <w:sz w:val="20"/>
              </w:rPr>
              <w:t>Experimental value (cm)</w:t>
            </w:r>
          </w:p>
        </w:tc>
      </w:tr>
      <w:tr w:rsidR="008A6F19" w14:paraId="40166794" w14:textId="77777777">
        <w:trPr>
          <w:jc w:val="center"/>
        </w:trPr>
        <w:tc>
          <w:tcPr>
            <w:tcW w:w="1700" w:type="dxa"/>
            <w:tcBorders>
              <w:top w:val="single" w:sz="6" w:space="0" w:color="000000"/>
              <w:bottom w:val="single" w:sz="6" w:space="0" w:color="000000"/>
            </w:tcBorders>
          </w:tcPr>
          <w:p w14:paraId="6F584C56" w14:textId="77777777" w:rsidR="008A6F19" w:rsidRDefault="008A6F19">
            <w:pPr>
              <w:tabs>
                <w:tab w:val="left" w:pos="-437"/>
              </w:tabs>
              <w:jc w:val="center"/>
              <w:rPr>
                <w:spacing w:val="-3"/>
                <w:sz w:val="20"/>
              </w:rPr>
            </w:pPr>
          </w:p>
        </w:tc>
        <w:tc>
          <w:tcPr>
            <w:tcW w:w="1134" w:type="dxa"/>
            <w:tcBorders>
              <w:top w:val="single" w:sz="6" w:space="0" w:color="000000"/>
              <w:bottom w:val="single" w:sz="6" w:space="0" w:color="000000"/>
            </w:tcBorders>
          </w:tcPr>
          <w:p w14:paraId="29756E83" w14:textId="77777777" w:rsidR="008A6F19" w:rsidRDefault="00210B8B">
            <w:pPr>
              <w:tabs>
                <w:tab w:val="left" w:pos="-437"/>
              </w:tabs>
              <w:jc w:val="center"/>
              <w:rPr>
                <w:sz w:val="20"/>
              </w:rPr>
            </w:pPr>
            <w:r>
              <w:rPr>
                <w:spacing w:val="-3"/>
                <w:sz w:val="20"/>
              </w:rPr>
              <w:t>Left</w:t>
            </w:r>
          </w:p>
        </w:tc>
        <w:tc>
          <w:tcPr>
            <w:tcW w:w="1135" w:type="dxa"/>
            <w:tcBorders>
              <w:top w:val="single" w:sz="6" w:space="0" w:color="000000"/>
              <w:bottom w:val="single" w:sz="6" w:space="0" w:color="000000"/>
            </w:tcBorders>
          </w:tcPr>
          <w:p w14:paraId="191D6764" w14:textId="77777777" w:rsidR="008A6F19" w:rsidRDefault="00210B8B">
            <w:pPr>
              <w:tabs>
                <w:tab w:val="left" w:pos="-437"/>
              </w:tabs>
              <w:jc w:val="center"/>
              <w:rPr>
                <w:sz w:val="20"/>
              </w:rPr>
            </w:pPr>
            <w:r>
              <w:rPr>
                <w:spacing w:val="-3"/>
                <w:sz w:val="20"/>
              </w:rPr>
              <w:t>Right</w:t>
            </w:r>
          </w:p>
        </w:tc>
        <w:tc>
          <w:tcPr>
            <w:tcW w:w="1134" w:type="dxa"/>
            <w:tcBorders>
              <w:top w:val="single" w:sz="6" w:space="0" w:color="000000"/>
              <w:bottom w:val="single" w:sz="6" w:space="0" w:color="000000"/>
            </w:tcBorders>
          </w:tcPr>
          <w:p w14:paraId="18142BF7" w14:textId="77777777" w:rsidR="008A6F19" w:rsidRDefault="00210B8B">
            <w:pPr>
              <w:tabs>
                <w:tab w:val="left" w:pos="-437"/>
              </w:tabs>
              <w:jc w:val="center"/>
              <w:rPr>
                <w:sz w:val="20"/>
              </w:rPr>
            </w:pPr>
            <w:r>
              <w:rPr>
                <w:spacing w:val="-3"/>
                <w:sz w:val="20"/>
              </w:rPr>
              <w:t>Left</w:t>
            </w:r>
          </w:p>
        </w:tc>
        <w:tc>
          <w:tcPr>
            <w:tcW w:w="1134" w:type="dxa"/>
            <w:tcBorders>
              <w:top w:val="single" w:sz="6" w:space="0" w:color="000000"/>
              <w:bottom w:val="single" w:sz="6" w:space="0" w:color="000000"/>
            </w:tcBorders>
          </w:tcPr>
          <w:p w14:paraId="58E764E4" w14:textId="77777777" w:rsidR="008A6F19" w:rsidRDefault="00210B8B">
            <w:pPr>
              <w:tabs>
                <w:tab w:val="left" w:pos="-437"/>
              </w:tabs>
              <w:jc w:val="center"/>
              <w:rPr>
                <w:sz w:val="20"/>
              </w:rPr>
            </w:pPr>
            <w:r>
              <w:rPr>
                <w:spacing w:val="-3"/>
                <w:sz w:val="20"/>
              </w:rPr>
              <w:t>Right</w:t>
            </w:r>
          </w:p>
        </w:tc>
      </w:tr>
      <w:tr w:rsidR="008A6F19" w14:paraId="1804FFAF" w14:textId="77777777">
        <w:trPr>
          <w:jc w:val="center"/>
        </w:trPr>
        <w:tc>
          <w:tcPr>
            <w:tcW w:w="1700" w:type="dxa"/>
          </w:tcPr>
          <w:p w14:paraId="3690700F" w14:textId="77777777" w:rsidR="008A6F19" w:rsidRDefault="00210B8B">
            <w:pPr>
              <w:tabs>
                <w:tab w:val="left" w:pos="-437"/>
              </w:tabs>
              <w:jc w:val="center"/>
              <w:rPr>
                <w:sz w:val="20"/>
              </w:rPr>
            </w:pPr>
            <w:r>
              <w:rPr>
                <w:spacing w:val="-3"/>
                <w:sz w:val="20"/>
              </w:rPr>
              <w:t>January 1</w:t>
            </w:r>
          </w:p>
        </w:tc>
        <w:tc>
          <w:tcPr>
            <w:tcW w:w="1134" w:type="dxa"/>
          </w:tcPr>
          <w:p w14:paraId="5E27BA60" w14:textId="77777777" w:rsidR="008A6F19" w:rsidRDefault="00210B8B">
            <w:pPr>
              <w:tabs>
                <w:tab w:val="left" w:pos="-437"/>
              </w:tabs>
              <w:jc w:val="center"/>
              <w:rPr>
                <w:sz w:val="20"/>
              </w:rPr>
            </w:pPr>
            <w:r>
              <w:rPr>
                <w:spacing w:val="-3"/>
                <w:sz w:val="20"/>
              </w:rPr>
              <w:t>17.45</w:t>
            </w:r>
          </w:p>
        </w:tc>
        <w:tc>
          <w:tcPr>
            <w:tcW w:w="1135" w:type="dxa"/>
          </w:tcPr>
          <w:p w14:paraId="3525E74B" w14:textId="77777777" w:rsidR="008A6F19" w:rsidRDefault="00210B8B">
            <w:pPr>
              <w:tabs>
                <w:tab w:val="left" w:pos="-437"/>
              </w:tabs>
              <w:jc w:val="center"/>
              <w:rPr>
                <w:sz w:val="20"/>
              </w:rPr>
            </w:pPr>
            <w:r>
              <w:rPr>
                <w:spacing w:val="-3"/>
                <w:sz w:val="20"/>
              </w:rPr>
              <w:t>3.81</w:t>
            </w:r>
          </w:p>
        </w:tc>
        <w:tc>
          <w:tcPr>
            <w:tcW w:w="1134" w:type="dxa"/>
          </w:tcPr>
          <w:p w14:paraId="0A26E9BD" w14:textId="77777777" w:rsidR="008A6F19" w:rsidRDefault="00210B8B">
            <w:pPr>
              <w:tabs>
                <w:tab w:val="left" w:pos="-437"/>
              </w:tabs>
              <w:jc w:val="center"/>
              <w:rPr>
                <w:sz w:val="20"/>
              </w:rPr>
            </w:pPr>
            <w:r>
              <w:rPr>
                <w:spacing w:val="-3"/>
                <w:sz w:val="20"/>
              </w:rPr>
              <w:t>16.98</w:t>
            </w:r>
          </w:p>
        </w:tc>
        <w:tc>
          <w:tcPr>
            <w:tcW w:w="1134" w:type="dxa"/>
          </w:tcPr>
          <w:p w14:paraId="11E1A1B3" w14:textId="77777777" w:rsidR="008A6F19" w:rsidRDefault="00210B8B">
            <w:pPr>
              <w:tabs>
                <w:tab w:val="left" w:pos="-437"/>
              </w:tabs>
              <w:jc w:val="center"/>
              <w:rPr>
                <w:sz w:val="20"/>
              </w:rPr>
            </w:pPr>
            <w:r>
              <w:rPr>
                <w:spacing w:val="-3"/>
                <w:sz w:val="20"/>
              </w:rPr>
              <w:t>3.99</w:t>
            </w:r>
          </w:p>
        </w:tc>
      </w:tr>
      <w:tr w:rsidR="008A6F19" w14:paraId="300BF65A" w14:textId="77777777">
        <w:trPr>
          <w:jc w:val="center"/>
        </w:trPr>
        <w:tc>
          <w:tcPr>
            <w:tcW w:w="1700" w:type="dxa"/>
            <w:tcBorders>
              <w:bottom w:val="single" w:sz="12" w:space="0" w:color="000000"/>
            </w:tcBorders>
          </w:tcPr>
          <w:p w14:paraId="12D1A422" w14:textId="77777777" w:rsidR="008A6F19" w:rsidRDefault="00210B8B">
            <w:pPr>
              <w:tabs>
                <w:tab w:val="left" w:pos="-437"/>
              </w:tabs>
              <w:jc w:val="center"/>
              <w:rPr>
                <w:sz w:val="20"/>
              </w:rPr>
            </w:pPr>
            <w:r>
              <w:rPr>
                <w:spacing w:val="-3"/>
                <w:sz w:val="20"/>
              </w:rPr>
              <w:t>March 3</w:t>
            </w:r>
          </w:p>
        </w:tc>
        <w:tc>
          <w:tcPr>
            <w:tcW w:w="1134" w:type="dxa"/>
            <w:tcBorders>
              <w:bottom w:val="single" w:sz="12" w:space="0" w:color="000000"/>
            </w:tcBorders>
          </w:tcPr>
          <w:p w14:paraId="0F9271BD" w14:textId="77777777" w:rsidR="008A6F19" w:rsidRDefault="00210B8B">
            <w:pPr>
              <w:tabs>
                <w:tab w:val="left" w:pos="-437"/>
              </w:tabs>
              <w:jc w:val="center"/>
              <w:rPr>
                <w:sz w:val="20"/>
              </w:rPr>
            </w:pPr>
            <w:r>
              <w:rPr>
                <w:spacing w:val="-3"/>
                <w:sz w:val="20"/>
              </w:rPr>
              <w:t>21.43</w:t>
            </w:r>
          </w:p>
        </w:tc>
        <w:tc>
          <w:tcPr>
            <w:tcW w:w="1135" w:type="dxa"/>
            <w:tcBorders>
              <w:bottom w:val="single" w:sz="12" w:space="0" w:color="000000"/>
            </w:tcBorders>
          </w:tcPr>
          <w:p w14:paraId="00221AC8" w14:textId="77777777" w:rsidR="008A6F19" w:rsidRDefault="00210B8B">
            <w:pPr>
              <w:tabs>
                <w:tab w:val="left" w:pos="-437"/>
              </w:tabs>
              <w:jc w:val="center"/>
              <w:rPr>
                <w:sz w:val="20"/>
              </w:rPr>
            </w:pPr>
            <w:r>
              <w:rPr>
                <w:spacing w:val="-3"/>
                <w:sz w:val="20"/>
              </w:rPr>
              <w:t>6.45</w:t>
            </w:r>
          </w:p>
        </w:tc>
        <w:tc>
          <w:tcPr>
            <w:tcW w:w="1134" w:type="dxa"/>
            <w:tcBorders>
              <w:bottom w:val="single" w:sz="12" w:space="0" w:color="000000"/>
            </w:tcBorders>
          </w:tcPr>
          <w:p w14:paraId="376A2A32" w14:textId="77777777" w:rsidR="008A6F19" w:rsidRDefault="00210B8B">
            <w:pPr>
              <w:tabs>
                <w:tab w:val="left" w:pos="-437"/>
              </w:tabs>
              <w:jc w:val="center"/>
              <w:rPr>
                <w:sz w:val="20"/>
              </w:rPr>
            </w:pPr>
            <w:r>
              <w:rPr>
                <w:spacing w:val="-3"/>
                <w:sz w:val="20"/>
              </w:rPr>
              <w:t>22.56</w:t>
            </w:r>
          </w:p>
        </w:tc>
        <w:tc>
          <w:tcPr>
            <w:tcW w:w="1134" w:type="dxa"/>
            <w:tcBorders>
              <w:bottom w:val="single" w:sz="12" w:space="0" w:color="000000"/>
            </w:tcBorders>
          </w:tcPr>
          <w:p w14:paraId="7EE19B33" w14:textId="77777777" w:rsidR="008A6F19" w:rsidRDefault="00210B8B">
            <w:pPr>
              <w:tabs>
                <w:tab w:val="left" w:pos="-437"/>
              </w:tabs>
              <w:jc w:val="center"/>
              <w:rPr>
                <w:sz w:val="20"/>
              </w:rPr>
            </w:pPr>
            <w:r>
              <w:rPr>
                <w:spacing w:val="-3"/>
                <w:sz w:val="20"/>
              </w:rPr>
              <w:t>6.91</w:t>
            </w:r>
          </w:p>
        </w:tc>
      </w:tr>
    </w:tbl>
    <w:p w14:paraId="55F6BA3A" w14:textId="77777777" w:rsidR="008A6F19" w:rsidRDefault="008A6F19">
      <w:pPr>
        <w:tabs>
          <w:tab w:val="left" w:pos="-437"/>
        </w:tabs>
        <w:jc w:val="center"/>
        <w:rPr>
          <w:spacing w:val="-3"/>
          <w:sz w:val="22"/>
          <w:szCs w:val="22"/>
        </w:rPr>
      </w:pPr>
    </w:p>
    <w:p w14:paraId="7553339C" w14:textId="77777777" w:rsidR="008A6F19" w:rsidRDefault="00210B8B">
      <w:pPr>
        <w:rPr>
          <w:b/>
          <w:bCs/>
          <w:spacing w:val="-3"/>
          <w:sz w:val="22"/>
          <w:szCs w:val="22"/>
        </w:rPr>
      </w:pPr>
      <w:r>
        <w:rPr>
          <w:b/>
          <w:bCs/>
          <w:spacing w:val="-3"/>
          <w:sz w:val="22"/>
          <w:szCs w:val="22"/>
        </w:rPr>
        <w:t>Authors from non-English speaking countries</w:t>
      </w:r>
    </w:p>
    <w:p w14:paraId="13EFE122" w14:textId="77777777" w:rsidR="008A6F19" w:rsidRDefault="00210B8B">
      <w:pPr>
        <w:rPr>
          <w:sz w:val="22"/>
          <w:szCs w:val="22"/>
        </w:rPr>
      </w:pPr>
      <w:r>
        <w:rPr>
          <w:spacing w:val="-3"/>
          <w:sz w:val="22"/>
          <w:szCs w:val="22"/>
        </w:rPr>
        <w:t xml:space="preserve">Authors from non-English speaking countries are requested to find persons who are competent in English and familiar with </w:t>
      </w:r>
      <w:r>
        <w:rPr>
          <w:spacing w:val="-3"/>
          <w:sz w:val="22"/>
          <w:szCs w:val="22"/>
        </w:rPr>
        <w:t>the scientific language who can edit their manuscripts before submission. Reviewers must not be relied upon to make corrections of English expression or spelling. As there is no copy editing stage for publication-ready manuscripts, it is the responsibility</w:t>
      </w:r>
      <w:r>
        <w:rPr>
          <w:spacing w:val="-3"/>
          <w:sz w:val="22"/>
          <w:szCs w:val="22"/>
        </w:rPr>
        <w:t xml:space="preserve"> of authors to ensure that the presentation of their papers reaches the same high level as that of the work they describe.</w:t>
      </w:r>
    </w:p>
    <w:p w14:paraId="749C99C2" w14:textId="77777777" w:rsidR="008A6F19" w:rsidRDefault="008A6F19">
      <w:pPr>
        <w:rPr>
          <w:spacing w:val="-3"/>
          <w:sz w:val="22"/>
          <w:szCs w:val="22"/>
        </w:rPr>
      </w:pPr>
    </w:p>
    <w:p w14:paraId="36C3A176" w14:textId="77777777" w:rsidR="008A6F19" w:rsidRDefault="00210B8B">
      <w:pPr>
        <w:rPr>
          <w:b/>
          <w:bCs/>
          <w:spacing w:val="-3"/>
          <w:sz w:val="22"/>
          <w:szCs w:val="22"/>
        </w:rPr>
      </w:pPr>
      <w:r>
        <w:rPr>
          <w:b/>
          <w:bCs/>
          <w:spacing w:val="-3"/>
          <w:sz w:val="22"/>
          <w:szCs w:val="22"/>
        </w:rPr>
        <w:t>Conclusions</w:t>
      </w:r>
    </w:p>
    <w:p w14:paraId="0A15FA9F" w14:textId="77777777" w:rsidR="008A6F19" w:rsidRDefault="00210B8B">
      <w:r>
        <w:rPr>
          <w:color w:val="000000"/>
          <w:spacing w:val="-3"/>
          <w:sz w:val="22"/>
          <w:szCs w:val="22"/>
        </w:rPr>
        <w:t>All abstracts will be reviewed by the Symposium Chairs. Any abstract which does not address new and innovative aspects in the topics of the meeting may not be selected for presentation at the Symposium. In order to process the reviewing in time, please sub</w:t>
      </w:r>
      <w:r>
        <w:rPr>
          <w:color w:val="000000"/>
          <w:spacing w:val="-3"/>
          <w:sz w:val="22"/>
          <w:szCs w:val="22"/>
        </w:rPr>
        <w:t xml:space="preserve">mit your manuscript in PDF format no later than </w:t>
      </w:r>
      <w:r>
        <w:rPr>
          <w:b/>
          <w:bCs/>
          <w:color w:val="000000"/>
          <w:spacing w:val="-3"/>
          <w:sz w:val="22"/>
          <w:szCs w:val="22"/>
        </w:rPr>
        <w:t xml:space="preserve">1 July </w:t>
      </w:r>
      <w:r>
        <w:rPr>
          <w:b/>
          <w:color w:val="000000"/>
          <w:spacing w:val="-3"/>
          <w:sz w:val="22"/>
          <w:szCs w:val="22"/>
        </w:rPr>
        <w:t>2025</w:t>
      </w:r>
      <w:r>
        <w:rPr>
          <w:color w:val="000000"/>
          <w:spacing w:val="-3"/>
          <w:sz w:val="22"/>
          <w:szCs w:val="22"/>
        </w:rPr>
        <w:t xml:space="preserve"> to Prof</w:t>
      </w:r>
      <w:r>
        <w:rPr>
          <w:sz w:val="22"/>
          <w:szCs w:val="22"/>
        </w:rPr>
        <w:t xml:space="preserve">. Wojciech Lipiński, Conference Co-Chair, e-mail: </w:t>
      </w:r>
      <w:hyperlink r:id="rId20">
        <w:r>
          <w:rPr>
            <w:rStyle w:val="Hyperlink"/>
            <w:sz w:val="22"/>
            <w:szCs w:val="22"/>
            <w:u w:val="none"/>
          </w:rPr>
          <w:t>w.lipinski@cyi.ac.cy</w:t>
        </w:r>
      </w:hyperlink>
      <w:r>
        <w:rPr>
          <w:rStyle w:val="Hyperlink"/>
          <w:color w:val="auto"/>
          <w:sz w:val="22"/>
          <w:szCs w:val="22"/>
          <w:u w:val="none"/>
        </w:rPr>
        <w:t>.</w:t>
      </w:r>
    </w:p>
    <w:p w14:paraId="083C5592" w14:textId="77777777" w:rsidR="008A6F19" w:rsidRDefault="008A6F19">
      <w:pPr>
        <w:pStyle w:val="NormalWeb"/>
        <w:rPr>
          <w:sz w:val="22"/>
          <w:szCs w:val="22"/>
        </w:rPr>
      </w:pPr>
    </w:p>
    <w:p w14:paraId="0DAB712C" w14:textId="77777777" w:rsidR="008A6F19" w:rsidRDefault="00210B8B">
      <w:pPr>
        <w:pStyle w:val="Heading1"/>
        <w:jc w:val="left"/>
        <w:rPr>
          <w:sz w:val="22"/>
          <w:szCs w:val="22"/>
        </w:rPr>
      </w:pPr>
      <w:r>
        <w:rPr>
          <w:sz w:val="22"/>
          <w:szCs w:val="22"/>
        </w:rPr>
        <w:t>Acknowledgements</w:t>
      </w:r>
    </w:p>
    <w:p w14:paraId="05216221" w14:textId="77777777" w:rsidR="008A6F19" w:rsidRDefault="00210B8B">
      <w:pPr>
        <w:pStyle w:val="NormalWeb"/>
        <w:rPr>
          <w:sz w:val="22"/>
          <w:szCs w:val="22"/>
        </w:rPr>
      </w:pPr>
      <w:r>
        <w:rPr>
          <w:sz w:val="22"/>
          <w:szCs w:val="22"/>
        </w:rPr>
        <w:t xml:space="preserve">Acknowledgement, if any, should be placed immediately following </w:t>
      </w:r>
      <w:r>
        <w:rPr>
          <w:b/>
          <w:bCs/>
          <w:sz w:val="22"/>
          <w:szCs w:val="22"/>
        </w:rPr>
        <w:t>Conclusions</w:t>
      </w:r>
      <w:r>
        <w:rPr>
          <w:sz w:val="22"/>
          <w:szCs w:val="22"/>
        </w:rPr>
        <w:t>.</w:t>
      </w:r>
    </w:p>
    <w:p w14:paraId="6CBE47DB" w14:textId="77777777" w:rsidR="008A6F19" w:rsidRDefault="008A6F19">
      <w:pPr>
        <w:pStyle w:val="NormalWeb"/>
        <w:rPr>
          <w:sz w:val="22"/>
          <w:szCs w:val="22"/>
        </w:rPr>
      </w:pPr>
    </w:p>
    <w:p w14:paraId="5AD77B6B" w14:textId="77777777" w:rsidR="008A6F19" w:rsidRDefault="00210B8B">
      <w:pPr>
        <w:pStyle w:val="NormalWeb"/>
        <w:rPr>
          <w:b/>
          <w:bCs/>
          <w:sz w:val="22"/>
          <w:szCs w:val="22"/>
        </w:rPr>
      </w:pPr>
      <w:r>
        <w:rPr>
          <w:b/>
          <w:bCs/>
          <w:sz w:val="22"/>
          <w:szCs w:val="22"/>
        </w:rPr>
        <w:t>References</w:t>
      </w:r>
    </w:p>
    <w:p w14:paraId="17A69037" w14:textId="77777777" w:rsidR="008A6F19" w:rsidRDefault="00210B8B">
      <w:pPr>
        <w:tabs>
          <w:tab w:val="left" w:pos="426"/>
        </w:tabs>
        <w:ind w:left="360" w:hanging="360"/>
        <w:rPr>
          <w:sz w:val="20"/>
        </w:rPr>
      </w:pPr>
      <w:r>
        <w:rPr>
          <w:spacing w:val="-3"/>
          <w:sz w:val="20"/>
        </w:rPr>
        <w:t>[1]</w:t>
      </w:r>
      <w:r>
        <w:rPr>
          <w:spacing w:val="-3"/>
          <w:sz w:val="20"/>
        </w:rPr>
        <w:tab/>
        <w:t xml:space="preserve">M. P. Menguc, R. Viskanta, “Radiative Heat Transfer in Three-dimensional Rectangular Enclosures Containing Inhomogeneous, Anisotropically Scattering Media”, </w:t>
      </w:r>
      <w:r>
        <w:rPr>
          <w:i/>
          <w:spacing w:val="-3"/>
          <w:sz w:val="20"/>
        </w:rPr>
        <w:t>J. Qua</w:t>
      </w:r>
      <w:r>
        <w:rPr>
          <w:i/>
          <w:spacing w:val="-3"/>
          <w:sz w:val="20"/>
        </w:rPr>
        <w:t>nt, Spectrosc. Radiat. Transfer</w:t>
      </w:r>
      <w:r>
        <w:rPr>
          <w:spacing w:val="-3"/>
          <w:sz w:val="20"/>
        </w:rPr>
        <w:t>, vol. 33, no. 6, pp. 533–549, 1985.</w:t>
      </w:r>
    </w:p>
    <w:p w14:paraId="6BF74760" w14:textId="77777777" w:rsidR="008A6F19" w:rsidRDefault="00210B8B">
      <w:pPr>
        <w:tabs>
          <w:tab w:val="left" w:pos="426"/>
        </w:tabs>
        <w:ind w:left="360" w:hanging="360"/>
        <w:rPr>
          <w:sz w:val="20"/>
        </w:rPr>
      </w:pPr>
      <w:r>
        <w:rPr>
          <w:spacing w:val="-3"/>
          <w:sz w:val="20"/>
        </w:rPr>
        <w:t>[2]</w:t>
      </w:r>
      <w:r>
        <w:rPr>
          <w:spacing w:val="-3"/>
          <w:sz w:val="20"/>
        </w:rPr>
        <w:tab/>
        <w:t xml:space="preserve">M. F. Modest, </w:t>
      </w:r>
      <w:r>
        <w:rPr>
          <w:i/>
          <w:spacing w:val="-3"/>
          <w:sz w:val="20"/>
        </w:rPr>
        <w:t>Radiative Heat Transfer</w:t>
      </w:r>
      <w:r>
        <w:rPr>
          <w:spacing w:val="-3"/>
          <w:sz w:val="20"/>
        </w:rPr>
        <w:t>, Third Edition, Academic Press, pp. 125–126, 2013.</w:t>
      </w:r>
    </w:p>
    <w:p w14:paraId="087A0CF6" w14:textId="77777777" w:rsidR="008A6F19" w:rsidRDefault="00210B8B">
      <w:pPr>
        <w:tabs>
          <w:tab w:val="left" w:pos="426"/>
        </w:tabs>
        <w:ind w:left="360" w:hanging="360"/>
        <w:rPr>
          <w:sz w:val="20"/>
        </w:rPr>
      </w:pPr>
      <w:r>
        <w:rPr>
          <w:spacing w:val="-3"/>
          <w:sz w:val="20"/>
        </w:rPr>
        <w:t>[3]</w:t>
      </w:r>
      <w:r>
        <w:rPr>
          <w:spacing w:val="-3"/>
          <w:sz w:val="20"/>
        </w:rPr>
        <w:tab/>
        <w:t xml:space="preserve">G. Erdas, “Free Vibration Analysis of Beams and Plates Using Finite Element Method”, M.Sc. </w:t>
      </w:r>
      <w:r>
        <w:rPr>
          <w:spacing w:val="-3"/>
          <w:sz w:val="20"/>
        </w:rPr>
        <w:t>Thesis, METU Mech.  Eng.  Dept., Ankara, 1983.</w:t>
      </w:r>
    </w:p>
    <w:p w14:paraId="4D50002D" w14:textId="77777777" w:rsidR="008A6F19" w:rsidRDefault="00210B8B">
      <w:pPr>
        <w:tabs>
          <w:tab w:val="left" w:pos="426"/>
        </w:tabs>
        <w:ind w:left="360" w:hanging="360"/>
        <w:rPr>
          <w:spacing w:val="-3"/>
          <w:sz w:val="20"/>
        </w:rPr>
      </w:pPr>
      <w:r>
        <w:rPr>
          <w:spacing w:val="-3"/>
          <w:sz w:val="20"/>
        </w:rPr>
        <w:t>[4]</w:t>
      </w:r>
      <w:r>
        <w:rPr>
          <w:spacing w:val="-3"/>
          <w:sz w:val="20"/>
        </w:rPr>
        <w:tab/>
        <w:t xml:space="preserve">F. Liu, J.-L. Consalvi, A. Fuentes, G. J. Smallwood, “Effects of Water Vapor Addition to the Air Stream on Soot Volume Fraction and Flame Temperature in a Laminar Coflow Ethylene Flame”, In </w:t>
      </w:r>
      <w:r>
        <w:rPr>
          <w:i/>
          <w:spacing w:val="-3"/>
          <w:sz w:val="20"/>
        </w:rPr>
        <w:t xml:space="preserve">Proceedings of </w:t>
      </w:r>
      <w:r>
        <w:rPr>
          <w:i/>
          <w:spacing w:val="-3"/>
          <w:sz w:val="20"/>
        </w:rPr>
        <w:t>the 7</w:t>
      </w:r>
      <w:r>
        <w:rPr>
          <w:i/>
          <w:spacing w:val="-3"/>
          <w:sz w:val="20"/>
          <w:vertAlign w:val="superscript"/>
        </w:rPr>
        <w:t>th</w:t>
      </w:r>
      <w:r>
        <w:rPr>
          <w:i/>
          <w:spacing w:val="-3"/>
          <w:sz w:val="20"/>
        </w:rPr>
        <w:t xml:space="preserve"> International Symposium on Radiation, Kusadasi, June 2-8, 2013</w:t>
      </w:r>
      <w:r>
        <w:rPr>
          <w:spacing w:val="-3"/>
          <w:sz w:val="20"/>
        </w:rPr>
        <w:t>, paper RAD-13-CO2, 2013.</w:t>
      </w:r>
    </w:p>
    <w:p w14:paraId="11238AC7" w14:textId="77777777" w:rsidR="008A6F19" w:rsidRDefault="008A6F19">
      <w:pPr>
        <w:rPr>
          <w:sz w:val="20"/>
        </w:rPr>
      </w:pPr>
    </w:p>
    <w:p w14:paraId="1B8FB243" w14:textId="77777777" w:rsidR="008A6F19" w:rsidRDefault="00210B8B">
      <w:pPr>
        <w:tabs>
          <w:tab w:val="left" w:pos="6286"/>
        </w:tabs>
        <w:rPr>
          <w:sz w:val="20"/>
        </w:rPr>
      </w:pPr>
      <w:r>
        <w:rPr>
          <w:sz w:val="20"/>
        </w:rPr>
        <w:tab/>
      </w:r>
    </w:p>
    <w:sectPr w:rsidR="008A6F19" w:rsidSect="00967F4E">
      <w:footnotePr>
        <w:numFmt w:val="chicago"/>
      </w:footnotePr>
      <w:type w:val="continuous"/>
      <w:pgSz w:w="11906" w:h="16838" w:code="9"/>
      <w:pgMar w:top="1134" w:right="1134" w:bottom="567" w:left="1134" w:header="0" w:footer="227" w:gutter="0"/>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323EB" w14:textId="77777777" w:rsidR="00210B8B" w:rsidRDefault="00210B8B">
      <w:r>
        <w:separator/>
      </w:r>
    </w:p>
  </w:endnote>
  <w:endnote w:type="continuationSeparator" w:id="0">
    <w:p w14:paraId="5A711410" w14:textId="77777777" w:rsidR="00210B8B" w:rsidRDefault="0021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01"/>
    <w:family w:val="auto"/>
    <w:pitch w:val="variable"/>
  </w:font>
  <w:font w:name="Liberation Sans">
    <w:altName w:val="Arial"/>
    <w:charset w:val="01"/>
    <w:family w:val="swiss"/>
    <w:pitch w:val="variable"/>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F36F" w14:textId="77777777" w:rsidR="008A6F19" w:rsidRDefault="008A6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AE8E" w14:textId="77777777" w:rsidR="008A6F19" w:rsidRDefault="00210B8B">
    <w:pPr>
      <w:pStyle w:val="FootnoteText"/>
      <w:jc w:val="center"/>
    </w:pP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763573"/>
      <w:docPartObj>
        <w:docPartGallery w:val="Page Numbers (Bottom of Page)"/>
        <w:docPartUnique/>
      </w:docPartObj>
    </w:sdtPr>
    <w:sdtEndPr/>
    <w:sdtContent>
      <w:p w14:paraId="664E6605" w14:textId="77777777" w:rsidR="008A6F19" w:rsidRDefault="008A6F19">
        <w:pPr>
          <w:pStyle w:val="Footer"/>
          <w:jc w:val="center"/>
          <w:rPr>
            <w:sz w:val="18"/>
            <w:szCs w:val="18"/>
          </w:rPr>
        </w:pPr>
      </w:p>
      <w:p w14:paraId="68ACABB3" w14:textId="77777777" w:rsidR="008A6F19" w:rsidRDefault="00210B8B">
        <w:pPr>
          <w:pStyle w:val="Footer"/>
          <w:jc w:val="center"/>
        </w:pP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2CB11" w14:textId="77777777" w:rsidR="00210B8B" w:rsidRDefault="00210B8B">
      <w:r>
        <w:separator/>
      </w:r>
    </w:p>
  </w:footnote>
  <w:footnote w:type="continuationSeparator" w:id="0">
    <w:p w14:paraId="66588E3F" w14:textId="77777777" w:rsidR="00210B8B" w:rsidRDefault="00210B8B">
      <w:r>
        <w:continuationSeparator/>
      </w:r>
    </w:p>
  </w:footnote>
  <w:footnote w:id="1">
    <w:p w14:paraId="0618ACD6" w14:textId="77777777" w:rsidR="008A6F19" w:rsidRDefault="00210B8B">
      <w:pPr>
        <w:pStyle w:val="FootnoteText"/>
      </w:pPr>
      <w:r>
        <w:rPr>
          <w:rStyle w:val="FootnoteCharacters"/>
        </w:rPr>
        <w:footnoteRef/>
      </w:r>
      <w:r>
        <w:t xml:space="preserve"> Corresponding Author: </w:t>
      </w:r>
      <w:hyperlink r:id="rId1">
        <w:r>
          <w:rPr>
            <w:rStyle w:val="Hyperlink"/>
            <w:u w:val="none"/>
          </w:rPr>
          <w:t>f.author@affiliation.com</w:t>
        </w:r>
      </w:hyperlink>
      <w:r>
        <w:t xml:space="preserve"> (Times New Roman, 10 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56DB" w14:textId="77777777" w:rsidR="00967F4E" w:rsidRDefault="00967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B43C" w14:textId="77777777" w:rsidR="00967F4E" w:rsidRDefault="00967F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4845" w14:textId="77777777" w:rsidR="00967F4E" w:rsidRDefault="00967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35012"/>
    <w:multiLevelType w:val="multilevel"/>
    <w:tmpl w:val="047A0B2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70D2760E"/>
    <w:multiLevelType w:val="multilevel"/>
    <w:tmpl w:val="9D44DD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A6F19"/>
    <w:rsid w:val="00210B8B"/>
    <w:rsid w:val="008A6F19"/>
    <w:rsid w:val="00967F4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06FFF"/>
  <w15:docId w15:val="{E5592932-BEB5-4B5A-AD6C-FA6A2697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D00"/>
    <w:pPr>
      <w:jc w:val="both"/>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7A2CDB"/>
    <w:pPr>
      <w:keepNext/>
      <w:tabs>
        <w:tab w:val="left" w:pos="-1134"/>
        <w:tab w:val="left" w:pos="-414"/>
        <w:tab w:val="left" w:pos="306"/>
        <w:tab w:val="left" w:pos="906"/>
      </w:tabs>
      <w:jc w:val="center"/>
      <w:outlineLvl w:val="0"/>
    </w:pPr>
    <w:rPr>
      <w:b/>
      <w:spacing w:val="-3"/>
    </w:rPr>
  </w:style>
  <w:style w:type="paragraph" w:styleId="Heading2">
    <w:name w:val="heading 2"/>
    <w:basedOn w:val="Normal"/>
    <w:next w:val="Normal"/>
    <w:link w:val="Heading2Char"/>
    <w:uiPriority w:val="9"/>
    <w:unhideWhenUsed/>
    <w:qFormat/>
    <w:rsid w:val="007A2CDB"/>
    <w:pPr>
      <w:tabs>
        <w:tab w:val="left" w:pos="-720"/>
      </w:tabs>
      <w:outlineLvl w:val="1"/>
    </w:pPr>
    <w:rPr>
      <w:b/>
      <w:spacing w:val="-3"/>
    </w:rPr>
  </w:style>
  <w:style w:type="paragraph" w:styleId="Heading3">
    <w:name w:val="heading 3"/>
    <w:basedOn w:val="Normal"/>
    <w:next w:val="Normal"/>
    <w:link w:val="Heading3Char"/>
    <w:uiPriority w:val="9"/>
    <w:unhideWhenUsed/>
    <w:qFormat/>
    <w:rsid w:val="007A2CDB"/>
    <w:pPr>
      <w:tabs>
        <w:tab w:val="left" w:pos="-720"/>
      </w:tabs>
      <w:spacing w:before="240"/>
      <w:outlineLvl w:val="2"/>
    </w:pPr>
    <w:rPr>
      <w:i/>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64504"/>
  </w:style>
  <w:style w:type="character" w:customStyle="1" w:styleId="FooterChar">
    <w:name w:val="Footer Char"/>
    <w:basedOn w:val="DefaultParagraphFont"/>
    <w:link w:val="Footer"/>
    <w:uiPriority w:val="99"/>
    <w:qFormat/>
    <w:rsid w:val="00564504"/>
  </w:style>
  <w:style w:type="character" w:customStyle="1" w:styleId="Heading1Char">
    <w:name w:val="Heading 1 Char"/>
    <w:basedOn w:val="DefaultParagraphFont"/>
    <w:link w:val="Heading1"/>
    <w:qFormat/>
    <w:rsid w:val="007A2CDB"/>
    <w:rPr>
      <w:rFonts w:ascii="Times New Roman" w:eastAsia="Times New Roman" w:hAnsi="Times New Roman" w:cs="Times New Roman"/>
      <w:b/>
      <w:spacing w:val="-3"/>
      <w:sz w:val="24"/>
      <w:szCs w:val="20"/>
      <w:lang w:val="en-US"/>
    </w:rPr>
  </w:style>
  <w:style w:type="character" w:customStyle="1" w:styleId="FootnoteTextChar">
    <w:name w:val="Footnote Text Char"/>
    <w:basedOn w:val="DefaultParagraphFont"/>
    <w:link w:val="FootnoteText"/>
    <w:semiHidden/>
    <w:qFormat/>
    <w:rsid w:val="00564504"/>
    <w:rPr>
      <w:rFonts w:ascii="Courier New" w:eastAsia="Times New Roman" w:hAnsi="Courier New" w:cs="Times New Roman"/>
      <w:sz w:val="20"/>
      <w:szCs w:val="20"/>
      <w:lang w:val="en-US"/>
    </w:rPr>
  </w:style>
  <w:style w:type="character" w:customStyle="1" w:styleId="FootnoteCharacters">
    <w:name w:val="Footnote Characters"/>
    <w:semiHidden/>
    <w:qFormat/>
    <w:rsid w:val="00564504"/>
    <w:rPr>
      <w:vertAlign w:val="superscript"/>
    </w:rPr>
  </w:style>
  <w:style w:type="character" w:styleId="FootnoteReference">
    <w:name w:val="footnote reference"/>
    <w:rPr>
      <w:vertAlign w:val="superscript"/>
    </w:rPr>
  </w:style>
  <w:style w:type="character" w:styleId="CommentReference">
    <w:name w:val="annotation reference"/>
    <w:uiPriority w:val="99"/>
    <w:semiHidden/>
    <w:unhideWhenUsed/>
    <w:qFormat/>
    <w:rsid w:val="005B0A85"/>
    <w:rPr>
      <w:sz w:val="16"/>
      <w:szCs w:val="16"/>
    </w:rPr>
  </w:style>
  <w:style w:type="character" w:customStyle="1" w:styleId="SPIEbodytextCharChar">
    <w:name w:val="SPIE body text Char Char"/>
    <w:link w:val="SPIEbodytext"/>
    <w:qFormat/>
    <w:rsid w:val="001D17BF"/>
    <w:rPr>
      <w:rFonts w:ascii="Times New Roman" w:eastAsia="MS Mincho" w:hAnsi="Times New Roman" w:cs="Times New Roman"/>
      <w:sz w:val="20"/>
      <w:szCs w:val="24"/>
      <w:lang w:val="en-US"/>
    </w:rPr>
  </w:style>
  <w:style w:type="character" w:customStyle="1" w:styleId="SPIEfigurecaptionChar">
    <w:name w:val="SPIE figure caption Char"/>
    <w:link w:val="SPIEfigurecaption"/>
    <w:qFormat/>
    <w:rsid w:val="001D17BF"/>
    <w:rPr>
      <w:rFonts w:ascii="Times New Roman" w:eastAsia="MS Mincho" w:hAnsi="Times New Roman" w:cs="Times New Roman"/>
      <w:sz w:val="18"/>
      <w:szCs w:val="20"/>
      <w:lang w:val="en-US"/>
    </w:rPr>
  </w:style>
  <w:style w:type="character" w:styleId="Hyperlink">
    <w:name w:val="Hyperlink"/>
    <w:basedOn w:val="DefaultParagraphFont"/>
    <w:uiPriority w:val="99"/>
    <w:unhideWhenUsed/>
    <w:rsid w:val="00DB1D7E"/>
    <w:rPr>
      <w:color w:val="0563C1" w:themeColor="hyperlink"/>
      <w:u w:val="single"/>
    </w:rPr>
  </w:style>
  <w:style w:type="character" w:customStyle="1" w:styleId="Heading2Char">
    <w:name w:val="Heading 2 Char"/>
    <w:basedOn w:val="DefaultParagraphFont"/>
    <w:link w:val="Heading2"/>
    <w:uiPriority w:val="9"/>
    <w:qFormat/>
    <w:rsid w:val="007A2CDB"/>
    <w:rPr>
      <w:rFonts w:ascii="Times New Roman" w:eastAsia="Times New Roman" w:hAnsi="Times New Roman" w:cs="Times New Roman"/>
      <w:b/>
      <w:spacing w:val="-3"/>
      <w:sz w:val="24"/>
      <w:szCs w:val="20"/>
      <w:lang w:val="en-US"/>
    </w:rPr>
  </w:style>
  <w:style w:type="character" w:customStyle="1" w:styleId="Heading3Char">
    <w:name w:val="Heading 3 Char"/>
    <w:basedOn w:val="DefaultParagraphFont"/>
    <w:link w:val="Heading3"/>
    <w:uiPriority w:val="9"/>
    <w:qFormat/>
    <w:rsid w:val="007A2CDB"/>
    <w:rPr>
      <w:rFonts w:ascii="Times New Roman" w:eastAsia="Times New Roman" w:hAnsi="Times New Roman" w:cs="Times New Roman"/>
      <w:i/>
      <w:spacing w:val="-3"/>
      <w:sz w:val="24"/>
      <w:szCs w:val="20"/>
      <w:u w:val="single"/>
      <w:lang w:val="en-US"/>
    </w:rPr>
  </w:style>
  <w:style w:type="character" w:customStyle="1" w:styleId="BalloonTextChar">
    <w:name w:val="Balloon Text Char"/>
    <w:basedOn w:val="DefaultParagraphFont"/>
    <w:link w:val="BalloonText"/>
    <w:uiPriority w:val="99"/>
    <w:semiHidden/>
    <w:qFormat/>
    <w:rsid w:val="00B548BA"/>
    <w:rPr>
      <w:rFonts w:ascii="Segoe UI" w:eastAsia="Times New Roman" w:hAnsi="Segoe UI" w:cs="Segoe UI"/>
      <w:sz w:val="18"/>
      <w:szCs w:val="18"/>
      <w:lang w:val="en-US"/>
    </w:rPr>
  </w:style>
  <w:style w:type="character" w:customStyle="1" w:styleId="CommentTextChar">
    <w:name w:val="Comment Text Char"/>
    <w:basedOn w:val="DefaultParagraphFont"/>
    <w:link w:val="CommentText"/>
    <w:uiPriority w:val="99"/>
    <w:semiHidden/>
    <w:qFormat/>
    <w:rsid w:val="00B311C1"/>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qFormat/>
    <w:rsid w:val="00B311C1"/>
    <w:rPr>
      <w:rFonts w:ascii="Times New Roman" w:eastAsia="Times New Roman" w:hAnsi="Times New Roman" w:cs="Times New Roman"/>
      <w:b/>
      <w:bCs/>
      <w:sz w:val="20"/>
      <w:szCs w:val="20"/>
      <w:lang w:val="en-US"/>
    </w:rPr>
  </w:style>
  <w:style w:type="character" w:customStyle="1" w:styleId="EndnoteCharacters">
    <w:name w:val="Endnote Characters"/>
    <w:qFormat/>
    <w:rPr>
      <w:vertAlign w:val="superscript"/>
    </w:rPr>
  </w:style>
  <w:style w:type="character" w:styleId="EndnoteReference">
    <w:name w:val="endnote reference"/>
    <w:rPr>
      <w:vertAlign w:val="superscript"/>
    </w:rPr>
  </w:style>
  <w:style w:type="character" w:styleId="Strong">
    <w:name w:val="Strong"/>
    <w:qFormat/>
    <w:rPr>
      <w:b/>
      <w:bCs/>
    </w:rPr>
  </w:style>
  <w:style w:type="character" w:customStyle="1" w:styleId="Bullets">
    <w:name w:val="Bullets"/>
    <w:qFormat/>
    <w:rPr>
      <w:rFonts w:ascii="OpenSymbol" w:eastAsia="OpenSymbol" w:hAnsi="OpenSymbol" w:cs="OpenSymbol"/>
    </w:rPr>
  </w:style>
  <w:style w:type="character" w:styleId="LineNumber">
    <w:name w:val="line number"/>
    <w:basedOn w:val="DefaultParagraphFont"/>
    <w:uiPriority w:val="99"/>
    <w:semiHidden/>
    <w:unhideWhenUsed/>
    <w:rsid w:val="00502432"/>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Cs w:val="24"/>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Header">
    <w:name w:val="header"/>
    <w:basedOn w:val="Normal"/>
    <w:link w:val="HeaderChar"/>
    <w:uiPriority w:val="99"/>
    <w:unhideWhenUsed/>
    <w:rsid w:val="00564504"/>
    <w:pPr>
      <w:tabs>
        <w:tab w:val="center" w:pos="4536"/>
        <w:tab w:val="right" w:pos="9072"/>
      </w:tabs>
    </w:pPr>
  </w:style>
  <w:style w:type="paragraph" w:styleId="Footer">
    <w:name w:val="footer"/>
    <w:basedOn w:val="Normal"/>
    <w:link w:val="FooterChar"/>
    <w:uiPriority w:val="99"/>
    <w:unhideWhenUsed/>
    <w:rsid w:val="00564504"/>
    <w:pPr>
      <w:tabs>
        <w:tab w:val="center" w:pos="4536"/>
        <w:tab w:val="right" w:pos="9072"/>
      </w:tabs>
    </w:pPr>
  </w:style>
  <w:style w:type="paragraph" w:styleId="FootnoteText">
    <w:name w:val="footnote text"/>
    <w:basedOn w:val="Normal"/>
    <w:link w:val="FootnoteTextChar"/>
    <w:semiHidden/>
    <w:rsid w:val="00564504"/>
    <w:rPr>
      <w:sz w:val="20"/>
    </w:rPr>
  </w:style>
  <w:style w:type="paragraph" w:styleId="NormalWeb">
    <w:name w:val="Normal (Web)"/>
    <w:basedOn w:val="Normal"/>
    <w:uiPriority w:val="99"/>
    <w:semiHidden/>
    <w:unhideWhenUsed/>
    <w:qFormat/>
    <w:rsid w:val="00564504"/>
    <w:rPr>
      <w:szCs w:val="24"/>
    </w:rPr>
  </w:style>
  <w:style w:type="paragraph" w:customStyle="1" w:styleId="SPIEbodytext">
    <w:name w:val="SPIE body text"/>
    <w:basedOn w:val="Normal"/>
    <w:link w:val="SPIEbodytextCharChar"/>
    <w:qFormat/>
    <w:rsid w:val="001D17BF"/>
    <w:pPr>
      <w:spacing w:after="120"/>
    </w:pPr>
    <w:rPr>
      <w:rFonts w:eastAsia="MS Mincho"/>
      <w:sz w:val="20"/>
      <w:szCs w:val="24"/>
    </w:rPr>
  </w:style>
  <w:style w:type="paragraph" w:customStyle="1" w:styleId="SPIEfigurecaption">
    <w:name w:val="SPIE figure caption"/>
    <w:basedOn w:val="Normal"/>
    <w:next w:val="SPIEbodytext"/>
    <w:link w:val="SPIEfigurecaptionChar"/>
    <w:qFormat/>
    <w:rsid w:val="001D17BF"/>
    <w:pPr>
      <w:spacing w:after="120"/>
      <w:ind w:left="360" w:right="360"/>
    </w:pPr>
    <w:rPr>
      <w:rFonts w:eastAsia="MS Mincho"/>
      <w:sz w:val="18"/>
    </w:rPr>
  </w:style>
  <w:style w:type="paragraph" w:styleId="BalloonText">
    <w:name w:val="Balloon Text"/>
    <w:basedOn w:val="Normal"/>
    <w:link w:val="BalloonTextChar"/>
    <w:uiPriority w:val="99"/>
    <w:semiHidden/>
    <w:unhideWhenUsed/>
    <w:qFormat/>
    <w:rsid w:val="00B548BA"/>
    <w:rPr>
      <w:rFonts w:ascii="Segoe UI" w:hAnsi="Segoe UI" w:cs="Segoe UI"/>
      <w:sz w:val="18"/>
      <w:szCs w:val="18"/>
    </w:rPr>
  </w:style>
  <w:style w:type="paragraph" w:styleId="CommentText">
    <w:name w:val="annotation text"/>
    <w:basedOn w:val="Normal"/>
    <w:link w:val="CommentTextChar"/>
    <w:uiPriority w:val="99"/>
    <w:semiHidden/>
    <w:unhideWhenUsed/>
    <w:rsid w:val="00B311C1"/>
    <w:rPr>
      <w:sz w:val="20"/>
    </w:rPr>
  </w:style>
  <w:style w:type="paragraph" w:styleId="CommentSubject">
    <w:name w:val="annotation subject"/>
    <w:basedOn w:val="CommentText"/>
    <w:next w:val="CommentText"/>
    <w:link w:val="CommentSubjectChar"/>
    <w:uiPriority w:val="99"/>
    <w:semiHidden/>
    <w:unhideWhenUsed/>
    <w:qFormat/>
    <w:rsid w:val="00B311C1"/>
    <w:rPr>
      <w:b/>
      <w:bCs/>
    </w:rPr>
  </w:style>
  <w:style w:type="paragraph" w:customStyle="1" w:styleId="HeaderLeftuser">
    <w:name w:val="Header Left (user)"/>
    <w:basedOn w:val="Header"/>
    <w:qFormat/>
    <w:pPr>
      <w:suppressLineNumbers/>
      <w:tabs>
        <w:tab w:val="clear" w:pos="4536"/>
        <w:tab w:val="clear" w:pos="9072"/>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lipinski@cyi.ac.c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w.lipinski@cyi.ac.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f.author@affiliation.com" TargetMode="Externa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CE7DB-7585-45B7-B9E8-1E18FBADD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922</Words>
  <Characters>5261</Characters>
  <Application>Microsoft Office Word</Application>
  <DocSecurity>0</DocSecurity>
  <Lines>43</Lines>
  <Paragraphs>12</Paragraphs>
  <ScaleCrop>false</ScaleCrop>
  <Company>Hewlett-Packard Company</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dc:description/>
  <cp:lastModifiedBy>tari</cp:lastModifiedBy>
  <cp:revision>2</cp:revision>
  <cp:lastPrinted>2025-03-11T11:53:00Z</cp:lastPrinted>
  <dcterms:created xsi:type="dcterms:W3CDTF">2025-03-11T10:36:00Z</dcterms:created>
  <dcterms:modified xsi:type="dcterms:W3CDTF">2025-03-11T10:36:00Z</dcterms:modified>
  <dc:language>en-GB</dc:language>
</cp:coreProperties>
</file>